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83314D">
      <w:pPr>
        <w:numPr>
          <w:ilvl w:val="0"/>
          <w:numId w:val="1"/>
        </w:numP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  <w:t>Changes in 24-hour urinary protein (24hUP) in patient groups with different levels of baseline proteinuria during treatment with telitacicept.</w:t>
      </w:r>
    </w:p>
    <w:tbl>
      <w:tblPr>
        <w:tblStyle w:val="2"/>
        <w:tblW w:w="72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625"/>
        <w:gridCol w:w="1567"/>
        <w:gridCol w:w="1668"/>
        <w:gridCol w:w="824"/>
        <w:gridCol w:w="762"/>
      </w:tblGrid>
      <w:tr w14:paraId="3A646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8" w:type="dxa"/>
            <w:gridSpan w:val="6"/>
            <w:tcBorders>
              <w:top w:val="single" w:color="000000" w:sz="4" w:space="0"/>
              <w:left w:val="nil"/>
              <w:bottom w:val="nil"/>
              <w:right w:val="nil"/>
              <w:tl2br w:val="nil"/>
            </w:tcBorders>
            <w:shd w:val="clear" w:color="auto" w:fill="FFFFFF"/>
          </w:tcPr>
          <w:p w14:paraId="33775056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                                       Decline rate of 24hUP (%)</w:t>
            </w:r>
          </w:p>
          <w:p w14:paraId="0E4B8037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                                            Median(IQR)</w:t>
            </w:r>
          </w:p>
          <w:p w14:paraId="51AE1558">
            <w:pPr>
              <w:widowControl w:val="0"/>
              <w:tabs>
                <w:tab w:val="left" w:pos="1470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      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24hUP &gt; 3.5 g/d group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1≤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24hUP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 xml:space="preserve">≤3.5g/d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group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0.5g/d≤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24hUP&lt;1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>g/d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group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statistic 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p-value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superscript"/>
                <w:lang w:val="en-US" w:eastAsia="zh-CN"/>
              </w:rPr>
              <w:t>a</w:t>
            </w:r>
          </w:p>
        </w:tc>
      </w:tr>
      <w:tr w14:paraId="4B461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04F7A23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 months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1C2CF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58.0(44.8-65.2)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686942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54.3(12.9-80.9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340750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53.2(18.4-74.4)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4A507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H=0.495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35A62B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0.781</w:t>
            </w:r>
          </w:p>
        </w:tc>
      </w:tr>
      <w:tr w14:paraId="42B18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C21DF4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 months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E6C37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75.4(57.0-91.1)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2B55A4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83.8(39.8-88.1)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B71F4B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69.4(44.4-79.3)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34B8BB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H=0.587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F7A91D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0.746</w:t>
            </w:r>
          </w:p>
        </w:tc>
      </w:tr>
      <w:tr w14:paraId="4150C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A2A286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6 months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AAB31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74.6(59.7-86.1)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6323D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74.8(50.1-89.5)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764A7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74.1(46.6-80.2)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06FDD71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H=0.279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8FFABB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0.870</w:t>
            </w:r>
          </w:p>
        </w:tc>
      </w:tr>
      <w:tr w14:paraId="5094B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566905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 months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F197CF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65.8(47.9-91.8)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EE1D86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80.1(53.0-93.5)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EB613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76.4(58.8-81.1)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8519F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H=0.353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6F3A7E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0.838</w:t>
            </w:r>
          </w:p>
        </w:tc>
      </w:tr>
      <w:tr w14:paraId="7FC32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59BD4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10 months</w:t>
            </w: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45755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67.2(26.2-85.5)</w:t>
            </w: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BF2A2C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83.1(50.0-90.9)</w:t>
            </w: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B58B97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81.0(58.0-90.4)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D0341E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H=1.001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32C7F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0.606</w:t>
            </w:r>
          </w:p>
        </w:tc>
      </w:tr>
      <w:tr w14:paraId="51F88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5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303289E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12 months</w:t>
            </w:r>
          </w:p>
        </w:tc>
        <w:tc>
          <w:tcPr>
            <w:tcW w:w="162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7E0FDBA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58.0(26.1-77.3)</w:t>
            </w:r>
          </w:p>
        </w:tc>
        <w:tc>
          <w:tcPr>
            <w:tcW w:w="156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0BBCDAD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82.6(63.3-90.3)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156AF6CB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86.3(——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)</w:t>
            </w:r>
          </w:p>
        </w:tc>
        <w:tc>
          <w:tcPr>
            <w:tcW w:w="82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5FC9684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Z=-1.433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superscript"/>
                <w:lang w:val="en-US" w:eastAsia="zh-CN"/>
              </w:rPr>
              <w:t>b</w:t>
            </w:r>
          </w:p>
        </w:tc>
        <w:tc>
          <w:tcPr>
            <w:tcW w:w="76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7D2F609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0.167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superscript"/>
                <w:lang w:val="en-US" w:eastAsia="zh-CN"/>
              </w:rPr>
              <w:t>b</w:t>
            </w:r>
          </w:p>
        </w:tc>
      </w:tr>
    </w:tbl>
    <w:p w14:paraId="41DC21BE">
      <w:pPr>
        <w:numPr>
          <w:ilvl w:val="0"/>
          <w:numId w:val="0"/>
        </w:numP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  <w:t xml:space="preserve">a . </w:t>
      </w:r>
      <w: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  <w:t>Baseline versus treatment (relative results);b. At month 12, Group C was excluded from inter-group comparisons due to an insufficient sample size (n=2). The analysis at this time point was conducted only between Group A and Group B using the Mann-Whitney U test, reporting the Z statistic and corresponding P value.</w:t>
      </w:r>
    </w:p>
    <w:p w14:paraId="42AAFDBE">
      <w:pPr>
        <w:numPr>
          <w:ilvl w:val="0"/>
          <w:numId w:val="0"/>
        </w:numP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</w:p>
    <w:p w14:paraId="4CBA69E4">
      <w:pPr>
        <w:numPr>
          <w:ilvl w:val="0"/>
          <w:numId w:val="1"/>
        </w:numPr>
        <w:ind w:left="0" w:leftChars="0" w:firstLine="0" w:firstLineChars="0"/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  <w:t>Changes in 24-hour urinary protein (24hUP) in patient groups with different levels of baseline eGFR levels during telitacicept treatment.</w:t>
      </w:r>
    </w:p>
    <w:tbl>
      <w:tblPr>
        <w:tblStyle w:val="2"/>
        <w:tblW w:w="7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2477"/>
        <w:gridCol w:w="2392"/>
        <w:gridCol w:w="808"/>
        <w:gridCol w:w="784"/>
      </w:tblGrid>
      <w:tr w14:paraId="47894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10" w:type="dxa"/>
            <w:gridSpan w:val="5"/>
            <w:tcBorders>
              <w:top w:val="single" w:color="000000" w:sz="4" w:space="0"/>
              <w:left w:val="nil"/>
              <w:bottom w:val="nil"/>
              <w:right w:val="nil"/>
              <w:tl2br w:val="nil"/>
            </w:tcBorders>
            <w:shd w:val="clear" w:color="auto" w:fill="FFFFFF"/>
          </w:tcPr>
          <w:p w14:paraId="6CE12A3A">
            <w:pPr>
              <w:widowControl w:val="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                        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          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Decline rate of 24hUP (%)</w:t>
            </w:r>
          </w:p>
          <w:p w14:paraId="3033F14D"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                                            Median(IQR)</w:t>
            </w:r>
          </w:p>
          <w:p w14:paraId="68676B81">
            <w:pPr>
              <w:widowControl w:val="0"/>
              <w:spacing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eGFR≥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mL/min/ 1.73 m²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group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eGFR＜30mL/min/ 1.73 m²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group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Z-score    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p-value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superscript"/>
                <w:lang w:val="en-US" w:eastAsia="zh-CN"/>
              </w:rPr>
              <w:t>c</w:t>
            </w:r>
          </w:p>
        </w:tc>
      </w:tr>
      <w:tr w14:paraId="7FCDF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32176D6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2 months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5892C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59.9(31.2-80.9)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94C5F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36.4(2.7-56.4)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32D1A48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-2.276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5D422F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0.023</w:t>
            </w:r>
          </w:p>
        </w:tc>
      </w:tr>
      <w:tr w14:paraId="11C30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5F4B886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4 months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B5710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83.1(55.3-89.5)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18093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53.5(4.2-67.8)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1DADBF5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-2.903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CBC374E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0.003</w:t>
            </w:r>
          </w:p>
        </w:tc>
      </w:tr>
      <w:tr w14:paraId="20E02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1F59ABE0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6 months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4E8C2E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78.6(65.2-90.1)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E038DF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59.5(13.6-72.8)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CDEDA3D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-3.161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A8B69F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0.001</w:t>
            </w:r>
          </w:p>
        </w:tc>
      </w:tr>
      <w:tr w14:paraId="694C7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5054620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 months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787D8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83.8(73.8-93.6)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41F237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59.6(34.2-71.7)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17459E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-2.673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100B50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0.006</w:t>
            </w:r>
          </w:p>
        </w:tc>
      </w:tr>
      <w:tr w14:paraId="504C40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top"/>
          </w:tcPr>
          <w:p w14:paraId="6BBF2BA2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10 months</w:t>
            </w:r>
          </w:p>
        </w:tc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90E785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89.1(68.1-92.4)</w:t>
            </w:r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F058B1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59.7(10.9-76.4)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9BB0FF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-2.334</w:t>
            </w: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2FE2575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0.019</w:t>
            </w:r>
          </w:p>
        </w:tc>
      </w:tr>
      <w:tr w14:paraId="206C5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49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  <w:vAlign w:val="top"/>
          </w:tcPr>
          <w:p w14:paraId="76D476F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12 months</w:t>
            </w:r>
          </w:p>
        </w:tc>
        <w:tc>
          <w:tcPr>
            <w:tcW w:w="247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6192C236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86.5(76.2-93.2)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2ED399D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57.9(39.2-76.8)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2E41042A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13"/>
                <w:szCs w:val="13"/>
                <w:vertAlign w:val="baseline"/>
                <w:lang w:val="en-US" w:eastAsia="zh-CN"/>
              </w:rPr>
              <w:t>-2.473</w:t>
            </w:r>
          </w:p>
        </w:tc>
        <w:tc>
          <w:tcPr>
            <w:tcW w:w="78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FFFFFF"/>
          </w:tcPr>
          <w:p w14:paraId="1B952FD2">
            <w:pPr>
              <w:widowControl w:val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2"/>
                <w:sz w:val="13"/>
                <w:szCs w:val="13"/>
                <w:vertAlign w:val="baseline"/>
                <w:lang w:val="en-US" w:eastAsia="zh-CN" w:bidi="ar-SA"/>
              </w:rPr>
              <w:t>0.012</w:t>
            </w:r>
          </w:p>
        </w:tc>
      </w:tr>
    </w:tbl>
    <w:p w14:paraId="0BA40530">
      <w:pP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  <w:t>c</w:t>
      </w:r>
      <w: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  <w:t>.</w:t>
      </w:r>
      <w:r>
        <w:rPr>
          <w:rFonts w:hint="eastAsia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  <w:t>Baseline versus treatment (relative results);Mann–Whitney U test</w:t>
      </w:r>
      <w:bookmarkStart w:id="0" w:name="_GoBack"/>
      <w:bookmarkEnd w:id="0"/>
    </w:p>
    <w:p w14:paraId="5478F434">
      <w:pPr>
        <w:numPr>
          <w:ilvl w:val="0"/>
          <w:numId w:val="0"/>
        </w:numP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</w:p>
    <w:p w14:paraId="079D653A">
      <w:pPr>
        <w:numPr>
          <w:ilvl w:val="0"/>
          <w:numId w:val="0"/>
        </w:numPr>
        <w:rPr>
          <w:rFonts w:hint="default" w:ascii="Times New Roman" w:hAnsi="Times New Roman" w:cs="Times New Roman"/>
          <w:b w:val="0"/>
          <w:bCs w:val="0"/>
          <w:color w:val="000000"/>
          <w:sz w:val="13"/>
          <w:szCs w:val="13"/>
          <w:vertAlign w:val="baseline"/>
          <w:lang w:val="en-US" w:eastAsia="zh-CN"/>
        </w:rPr>
      </w:pPr>
    </w:p>
    <w:p w14:paraId="1C2FE7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D40FAD"/>
    <w:multiLevelType w:val="singleLevel"/>
    <w:tmpl w:val="48D40FAD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065817"/>
    <w:rsid w:val="46065817"/>
    <w:rsid w:val="6AC26A76"/>
    <w:rsid w:val="7C69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1445</Characters>
  <Lines>0</Lines>
  <Paragraphs>0</Paragraphs>
  <TotalTime>3</TotalTime>
  <ScaleCrop>false</ScaleCrop>
  <LinksUpToDate>false</LinksUpToDate>
  <CharactersWithSpaces>1829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2025-12-19T13:31:00Z</dcterms:created>
  <dc:creator>^微芒^</dc:creator>
  <cp:lastModifiedBy>^微芒^</cp:lastModifiedBy>
  <dcterms:modified xsi:type="dcterms:W3CDTF">2026-01-30T09:41:07Z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E1C802183ECD4C89BA6868F2E23C8C42_13</vt:lpwstr>
  </property>
  <property fmtid="{D5CDD505-2E9C-101B-9397-08002B2CF9AE}" pid="4" name="KSOTemplateDocerSaveRecord">
    <vt:lpwstr>eyJoZGlkIjoiYjJjOTQxYzhjODMyMDAzZmE0MDJkMWFkNmJlNDkwYTUiLCJ1c2VySWQiOiI2ODYzMjc3ODEifQ==</vt:lpwstr>
  </property>
</Properties>
</file>